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4621C" w:rsidRPr="00C4621C" w14:paraId="55362889" w14:textId="77777777" w:rsidTr="00C4621C">
        <w:trPr>
          <w:tblCellSpacing w:w="0" w:type="dxa"/>
        </w:trPr>
        <w:tc>
          <w:tcPr>
            <w:tcW w:w="0" w:type="auto"/>
            <w:shd w:val="clear" w:color="auto" w:fill="F2F2F2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C4621C" w:rsidRPr="00C4621C" w14:paraId="412F9A39" w14:textId="77777777" w:rsidTr="00C4621C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135" w:type="dxa"/>
                    <w:bottom w:w="60" w:type="dxa"/>
                    <w:right w:w="135" w:type="dxa"/>
                  </w:tcMar>
                  <w:hideMark/>
                </w:tcPr>
                <w:tbl>
                  <w:tblPr>
                    <w:tblW w:w="828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0"/>
                  </w:tblGrid>
                  <w:tr w:rsidR="00C4621C" w:rsidRPr="00C4621C" w14:paraId="626FCE80" w14:textId="77777777" w:rsidTr="00C4621C">
                    <w:trPr>
                      <w:jc w:val="center"/>
                    </w:trPr>
                    <w:tc>
                      <w:tcPr>
                        <w:tcW w:w="5000" w:type="pct"/>
                        <w:tcMar>
                          <w:top w:w="75" w:type="dxa"/>
                          <w:left w:w="135" w:type="dxa"/>
                          <w:bottom w:w="75" w:type="dxa"/>
                          <w:right w:w="135" w:type="dxa"/>
                        </w:tcMar>
                        <w:hideMark/>
                      </w:tcPr>
                      <w:p w14:paraId="06C8DA6A" w14:textId="77777777" w:rsidR="00C4621C" w:rsidRPr="00C4621C" w:rsidRDefault="00C4621C" w:rsidP="00C462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F3F3F"/>
                            <w:kern w:val="0"/>
                            <w:sz w:val="42"/>
                            <w:szCs w:val="42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Times New Roman" w:eastAsia="Times New Roman" w:hAnsi="Times New Roman" w:cs="Times New Roman"/>
                            <w:color w:val="3F3F3F"/>
                            <w:kern w:val="0"/>
                            <w:sz w:val="42"/>
                            <w:szCs w:val="42"/>
                            <w:lang w:eastAsia="it-IT"/>
                            <w14:ligatures w14:val="none"/>
                          </w:rPr>
                          <w:t>Quando posso utilizzare il lavoro autonomo occasionale?</w:t>
                        </w:r>
                      </w:p>
                    </w:tc>
                  </w:tr>
                </w:tbl>
                <w:p w14:paraId="7651F4F7" w14:textId="77777777" w:rsidR="00C4621C" w:rsidRPr="00C4621C" w:rsidRDefault="00C4621C" w:rsidP="00C4621C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eastAsia="it-IT"/>
                      <w14:ligatures w14:val="none"/>
                    </w:rPr>
                  </w:pPr>
                </w:p>
              </w:tc>
            </w:tr>
          </w:tbl>
          <w:p w14:paraId="5A3C4529" w14:textId="77777777" w:rsidR="00C4621C" w:rsidRPr="00C4621C" w:rsidRDefault="00C4621C" w:rsidP="00C4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"/>
                <w:szCs w:val="2"/>
                <w:lang w:eastAsia="it-IT"/>
                <w14:ligatures w14:val="none"/>
              </w:rPr>
            </w:pPr>
          </w:p>
        </w:tc>
      </w:tr>
    </w:tbl>
    <w:p w14:paraId="19BDE62A" w14:textId="77777777" w:rsidR="00C4621C" w:rsidRPr="00C4621C" w:rsidRDefault="00C4621C" w:rsidP="00C4621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Spacing w:w="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4621C" w:rsidRPr="00C4621C" w14:paraId="07B3BEEE" w14:textId="77777777" w:rsidTr="00C4621C">
        <w:trPr>
          <w:tblCellSpacing w:w="0" w:type="dxa"/>
        </w:trPr>
        <w:tc>
          <w:tcPr>
            <w:tcW w:w="0" w:type="auto"/>
            <w:shd w:val="clear" w:color="auto" w:fill="F2F2F2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C4621C" w:rsidRPr="00C4621C" w14:paraId="0D81F153" w14:textId="77777777" w:rsidTr="00C4621C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135" w:type="dxa"/>
                    <w:bottom w:w="60" w:type="dxa"/>
                    <w:right w:w="135" w:type="dxa"/>
                  </w:tcMar>
                  <w:hideMark/>
                </w:tcPr>
                <w:tbl>
                  <w:tblPr>
                    <w:tblW w:w="828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0"/>
                  </w:tblGrid>
                  <w:tr w:rsidR="00C4621C" w:rsidRPr="00C4621C" w14:paraId="7DF71814" w14:textId="77777777" w:rsidTr="00C4621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135" w:type="dxa"/>
                          <w:bottom w:w="7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25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5"/>
                        </w:tblGrid>
                        <w:tr w:rsidR="00C4621C" w:rsidRPr="00C4621C" w14:paraId="48261D63" w14:textId="77777777">
                          <w:trPr>
                            <w:trHeight w:val="23"/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4F81BD"/>
                              <w:vAlign w:val="center"/>
                              <w:hideMark/>
                            </w:tcPr>
                            <w:p w14:paraId="25339D4B" w14:textId="77777777" w:rsidR="00C4621C" w:rsidRPr="00C4621C" w:rsidRDefault="00C4621C" w:rsidP="00C4621C">
                              <w:pPr>
                                <w:spacing w:after="0" w:line="4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it-IT"/>
                                  <w14:ligatures w14:val="none"/>
                                </w:rPr>
                              </w:pPr>
                              <w:r w:rsidRPr="00C4621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it-IT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79424251" w14:textId="77777777" w:rsidR="00C4621C" w:rsidRPr="00C4621C" w:rsidRDefault="00C4621C" w:rsidP="00C462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0B63C4CF" w14:textId="77777777" w:rsidR="00C4621C" w:rsidRPr="00C4621C" w:rsidRDefault="00C4621C" w:rsidP="00C4621C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eastAsia="it-IT"/>
                      <w14:ligatures w14:val="none"/>
                    </w:rPr>
                  </w:pPr>
                </w:p>
              </w:tc>
            </w:tr>
          </w:tbl>
          <w:p w14:paraId="4D13B280" w14:textId="77777777" w:rsidR="00C4621C" w:rsidRPr="00C4621C" w:rsidRDefault="00C4621C" w:rsidP="00C4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"/>
                <w:szCs w:val="2"/>
                <w:lang w:eastAsia="it-IT"/>
                <w14:ligatures w14:val="none"/>
              </w:rPr>
            </w:pPr>
          </w:p>
        </w:tc>
      </w:tr>
    </w:tbl>
    <w:p w14:paraId="15B06F8E" w14:textId="77777777" w:rsidR="00C4621C" w:rsidRPr="00C4621C" w:rsidRDefault="00C4621C" w:rsidP="00C4621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Spacing w:w="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4621C" w:rsidRPr="00C4621C" w14:paraId="0671982E" w14:textId="77777777" w:rsidTr="00C4621C">
        <w:trPr>
          <w:tblCellSpacing w:w="0" w:type="dxa"/>
        </w:trPr>
        <w:tc>
          <w:tcPr>
            <w:tcW w:w="0" w:type="auto"/>
            <w:shd w:val="clear" w:color="auto" w:fill="F2F2F2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C4621C" w:rsidRPr="00C4621C" w14:paraId="47859016" w14:textId="77777777" w:rsidTr="00C4621C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95" w:type="dxa"/>
                    <w:left w:w="135" w:type="dxa"/>
                    <w:bottom w:w="195" w:type="dxa"/>
                    <w:right w:w="135" w:type="dxa"/>
                  </w:tcMar>
                  <w:hideMark/>
                </w:tcPr>
                <w:tbl>
                  <w:tblPr>
                    <w:tblW w:w="828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0"/>
                  </w:tblGrid>
                  <w:tr w:rsidR="00C4621C" w:rsidRPr="00C4621C" w14:paraId="2671C65B" w14:textId="77777777" w:rsidTr="00C4621C">
                    <w:trPr>
                      <w:jc w:val="center"/>
                    </w:trPr>
                    <w:tc>
                      <w:tcPr>
                        <w:tcW w:w="5000" w:type="pct"/>
                        <w:tcMar>
                          <w:top w:w="75" w:type="dxa"/>
                          <w:left w:w="135" w:type="dxa"/>
                          <w:bottom w:w="75" w:type="dxa"/>
                          <w:right w:w="135" w:type="dxa"/>
                        </w:tcMar>
                        <w:hideMark/>
                      </w:tcPr>
                      <w:p w14:paraId="2CB44BD1" w14:textId="77777777" w:rsidR="00C4621C" w:rsidRPr="00C4621C" w:rsidRDefault="00C4621C" w:rsidP="00C4621C">
                        <w:pPr>
                          <w:spacing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Ci arrivano spesso richieste da soci che chiedono se possono “inquadrarsi fiscalmente” rilasciando ricevute per “prestazioni occasionali”. Alcuni esempi</w:t>
                        </w:r>
                      </w:p>
                      <w:p w14:paraId="1BCD515E" w14:textId="77777777" w:rsidR="00C4621C" w:rsidRPr="00C4621C" w:rsidRDefault="00C4621C" w:rsidP="00C4621C">
                        <w:pPr>
                          <w:spacing w:before="100" w:beforeAutospacing="1" w:after="100" w:afterAutospacing="1" w:line="240" w:lineRule="auto"/>
                          <w:outlineLvl w:val="4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i/>
                            <w:i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 - Avrei bisogno di sapere se la mia partita iva verrà chiusa dal 1 gennaio 2025 se sarebbe possibile lavorare con il codice fiscale personale fino a 5000€.</w:t>
                        </w:r>
                      </w:p>
                      <w:p w14:paraId="2EB73EB8" w14:textId="77777777" w:rsidR="00C4621C" w:rsidRPr="00C4621C" w:rsidRDefault="00C4621C" w:rsidP="00C4621C">
                        <w:pPr>
                          <w:spacing w:before="100" w:beforeAutospacing="1" w:after="100" w:afterAutospacing="1" w:line="240" w:lineRule="auto"/>
                          <w:outlineLvl w:val="4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i/>
                            <w:i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 - Sto valutando di chiudere p.iva per avviare attività in altra forma</w:t>
                        </w:r>
                      </w:p>
                      <w:p w14:paraId="46EDDBD4" w14:textId="77777777" w:rsidR="00C4621C" w:rsidRPr="00C4621C" w:rsidRDefault="00C4621C" w:rsidP="00C4621C">
                        <w:pPr>
                          <w:spacing w:before="100" w:beforeAutospacing="1" w:after="100" w:afterAutospacing="1" w:line="240" w:lineRule="auto"/>
                          <w:outlineLvl w:val="4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i/>
                            <w:i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 - Sarei interessato a sapere come comportarmi e cosa bisogna fare per proseguire da pensionato quindi con partita IVA chiusa a massaggiare occasionalmente in inverno e in estate facente parte come esterno di un campeggio.</w:t>
                        </w:r>
                      </w:p>
                      <w:p w14:paraId="2E173CB1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Noi finora abbiamo risposto che conviene mantenere o adottare la p.iva forfetaria (se sussistono le condizioni). Cerchiamo di spiegarne i motivi.</w:t>
                        </w:r>
                      </w:p>
                      <w:p w14:paraId="4C8022A0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Nel 2022 la normativa è stata aggiornata… Ma continuiamo a ritenere la p.iva forfetaria più sicura e conveniente.</w:t>
                        </w:r>
                      </w:p>
                      <w:p w14:paraId="6ABD232C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Attenzione! Non confondete le “prestazioni occasionali” e il “lavoro autonomo occasionale”. Escludiamo le “prestazioni occasionali”: vedi sotto perché.</w:t>
                        </w:r>
                      </w:p>
                      <w:p w14:paraId="74FB4106" w14:textId="77777777" w:rsidR="00C4621C" w:rsidRPr="00C4621C" w:rsidRDefault="00C4621C" w:rsidP="00C4621C">
                        <w:pPr>
                          <w:spacing w:before="100" w:beforeAutospacing="1" w:after="100" w:afterAutospacing="1" w:line="240" w:lineRule="auto"/>
                          <w:jc w:val="center"/>
                          <w:outlineLvl w:val="2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  <w:t>Ci può riguardare invece Il lavoro autonomo occasionale.</w:t>
                        </w:r>
                      </w:p>
                      <w:p w14:paraId="65FA6E8D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Cosa è: 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I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F70A90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l lavoro autonomo occasionale si realizza quando una persona svolge, senza il carattere di abitualità, una prestazione lavorativa, utilizzando il proprio lavoro e i propri mezzi, e senza subire il vincolo di subordinazione da parte del committente; si configura, quindi, una prestazione di lavoro autonomo che però ha il carattere dell’occasionalità, e per questo non richiede l’apertura di una posizione IVA.</w:t>
                        </w:r>
                      </w:p>
                      <w:p w14:paraId="536FFC4D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Anche in questo caso sussistono le 3 condizioni viste sopra in a), b) e c) compresa la segnalazione preventiva agli organi preposti ma… 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con alcune eccezioni.</w:t>
                        </w:r>
                      </w:p>
                      <w:p w14:paraId="0A2EF117" w14:textId="77777777" w:rsidR="00C4621C" w:rsidRPr="00C4621C" w:rsidRDefault="00C4621C" w:rsidP="00C4621C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2529F7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  <w:t>Possono essere esentati dalla comunicazione preventiva:</w:t>
                        </w:r>
                      </w:p>
                      <w:p w14:paraId="45E3AE09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  a) Le ATS (associazioni del terzo settore) e le ASD che non esercitano attività commerciale, anche in piccola parte.</w:t>
                        </w:r>
                      </w:p>
                      <w:p w14:paraId="4A986F54" w14:textId="77777777" w:rsidR="00C4621C" w:rsidRPr="00C4621C" w:rsidRDefault="00C4621C" w:rsidP="00C4621C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  <w:lastRenderedPageBreak/>
                          <w:t>   b) I prestatori di “lavoro autonomo intellettuale”.</w:t>
                        </w:r>
                      </w:p>
                      <w:p w14:paraId="54F3BE1C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i/>
                            <w:iCs/>
                            <w:color w:val="1656F7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Potrebbe essere interessante per chi effettivamente svolge una attività “occasionale”;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i/>
                            <w:iCs/>
                            <w:color w:val="1656F7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ma vanno valutate 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i/>
                            <w:iCs/>
                            <w:color w:val="1656F7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2 criticità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i/>
                            <w:iCs/>
                            <w:color w:val="1656F7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che nascono dai termini “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i/>
                            <w:iCs/>
                            <w:color w:val="1656F7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occasionale”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i/>
                            <w:iCs/>
                            <w:color w:val="1656F7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e 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i/>
                            <w:iCs/>
                            <w:color w:val="1656F7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“intellettuale”.</w:t>
                        </w:r>
                      </w:p>
                      <w:p w14:paraId="25D114C9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  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1)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Quando un lavoro autonomo si può definite 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i/>
                            <w:iCs/>
                            <w:color w:val="F53D0A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“occasionale”?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I pareri sono vari ma la risposta resa incerta e ambigua… e non aiuta la definizione “non svolta in maniera abituale”. Ragioniamo su 3, 10, 20 prestazioni all’anno? solo un mese all’anno? ecc.; lascio a voi la valutazione… ma poi è il fisco che decide.</w:t>
                        </w:r>
                      </w:p>
                      <w:p w14:paraId="611729FA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  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2)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Che tipo di lavoro si può definire 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“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F71147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intellettuale”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? Le fac dell’Ispettorato del Lavoro susseguitesi tra il gennaio e marzo 2022 lasciano incertezza e ambiguità. L’esemplificazione data “si ritiene che siano comunque escluse dall’obbligo comunicazionale le prestazioni di natura 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EB1382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prettamente intellettuale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. Pertanto, possono essere esclusi, a mero titolo esemplificativo, …….., i relatori in convegni e conferenze, 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F50F4C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i docenti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e i redattori di articoli e testi.</w:t>
                        </w:r>
                      </w:p>
                      <w:p w14:paraId="50B2362F" w14:textId="77777777" w:rsidR="00C4621C" w:rsidRPr="00C4621C" w:rsidRDefault="00C4621C" w:rsidP="00C4621C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  <w:t>Sembrerebbe includere gli insegnanti ma escludere gli operatori prevalentemente manuali…</w:t>
                        </w:r>
                      </w:p>
                      <w:p w14:paraId="5FD58529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Non ci aiuta a chiarire il quadro il confronto con la definizione più ampia contenuta nella legge 4/2013: “servizi … a favore di terzi, esercitata abitualmente e prevalentemente mediante lavoro intellettuale, o comunque con il concorso di questo”.</w:t>
                        </w:r>
                      </w:p>
                      <w:p w14:paraId="1D6258CD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Quindi restano 2 grossi “buchi neri” che espongono “i lavoratori autonomi occasionali” a seri rischi di sanzioni.</w:t>
                        </w:r>
                      </w:p>
                      <w:p w14:paraId="60F58152" w14:textId="71A14CD6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Vedete voi se rischiare o non rischiare! Noi vi diamo accesso alle fac del Ministero del Lavoro e dell’Ispettorato Nazionale del Lavoro per verificare con vs. occhi: </w:t>
                        </w:r>
                        <w:hyperlink r:id="rId4" w:tgtFrame="_blank" w:history="1">
                          <w:proofErr w:type="spellStart"/>
                          <w:r w:rsidRPr="00C4621C">
                            <w:rPr>
                              <w:rFonts w:ascii="Lucida Sans Unicode" w:eastAsia="Times New Roman" w:hAnsi="Lucida Sans Unicode" w:cs="Lucida Sans Unicode"/>
                              <w:color w:val="3F3F3F"/>
                              <w:kern w:val="0"/>
                              <w:sz w:val="20"/>
                              <w:szCs w:val="20"/>
                              <w:u w:val="single"/>
                              <w:shd w:val="clear" w:color="auto" w:fill="ECF719"/>
                              <w:lang w:eastAsia="it-IT"/>
                              <w14:ligatures w14:val="none"/>
                            </w:rPr>
                            <w:t>fa</w:t>
                          </w:r>
                          <w:r w:rsidR="00F02AAB">
                            <w:rPr>
                              <w:rFonts w:ascii="Lucida Sans Unicode" w:eastAsia="Times New Roman" w:hAnsi="Lucida Sans Unicode" w:cs="Lucida Sans Unicode"/>
                              <w:color w:val="3F3F3F"/>
                              <w:kern w:val="0"/>
                              <w:sz w:val="20"/>
                              <w:szCs w:val="20"/>
                              <w:u w:val="single"/>
                              <w:shd w:val="clear" w:color="auto" w:fill="ECF719"/>
                              <w:lang w:eastAsia="it-IT"/>
                              <w14:ligatures w14:val="none"/>
                            </w:rPr>
                            <w:t>q</w:t>
                          </w:r>
                          <w:proofErr w:type="spellEnd"/>
                          <w:r w:rsidRPr="00C4621C">
                            <w:rPr>
                              <w:rFonts w:ascii="Lucida Sans Unicode" w:eastAsia="Times New Roman" w:hAnsi="Lucida Sans Unicode" w:cs="Lucida Sans Unicode"/>
                              <w:color w:val="3F3F3F"/>
                              <w:kern w:val="0"/>
                              <w:sz w:val="20"/>
                              <w:szCs w:val="20"/>
                              <w:u w:val="single"/>
                              <w:shd w:val="clear" w:color="auto" w:fill="ECF719"/>
                              <w:lang w:eastAsia="it-IT"/>
                              <w14:ligatures w14:val="none"/>
                            </w:rPr>
                            <w:t xml:space="preserve"> n. 5 del 27.01.2022</w:t>
                          </w:r>
                        </w:hyperlink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0A0A09"/>
                            <w:kern w:val="0"/>
                            <w:sz w:val="20"/>
                            <w:szCs w:val="20"/>
                            <w:shd w:val="clear" w:color="auto" w:fill="EDF72D"/>
                            <w:lang w:eastAsia="it-IT"/>
                            <w14:ligatures w14:val="none"/>
                          </w:rPr>
                          <w:t> </w:t>
                        </w:r>
                        <w:hyperlink r:id="rId5" w:tgtFrame="_blank" w:history="1">
                          <w:proofErr w:type="spellStart"/>
                          <w:r w:rsidRPr="00C4621C">
                            <w:rPr>
                              <w:rFonts w:ascii="Lucida Sans Unicode" w:eastAsia="Times New Roman" w:hAnsi="Lucida Sans Unicode" w:cs="Lucida Sans Unicode"/>
                              <w:color w:val="0A0A09"/>
                              <w:kern w:val="0"/>
                              <w:sz w:val="20"/>
                              <w:szCs w:val="20"/>
                              <w:u w:val="single"/>
                              <w:shd w:val="clear" w:color="auto" w:fill="EDF72D"/>
                              <w:lang w:eastAsia="it-IT"/>
                              <w14:ligatures w14:val="none"/>
                            </w:rPr>
                            <w:t>fa</w:t>
                          </w:r>
                          <w:r w:rsidR="00F02AAB">
                            <w:rPr>
                              <w:rFonts w:ascii="Lucida Sans Unicode" w:eastAsia="Times New Roman" w:hAnsi="Lucida Sans Unicode" w:cs="Lucida Sans Unicode"/>
                              <w:color w:val="0A0A09"/>
                              <w:kern w:val="0"/>
                              <w:sz w:val="20"/>
                              <w:szCs w:val="20"/>
                              <w:u w:val="single"/>
                              <w:shd w:val="clear" w:color="auto" w:fill="EDF72D"/>
                              <w:lang w:eastAsia="it-IT"/>
                              <w14:ligatures w14:val="none"/>
                            </w:rPr>
                            <w:t>q</w:t>
                          </w:r>
                          <w:proofErr w:type="spellEnd"/>
                          <w:r w:rsidRPr="00C4621C">
                            <w:rPr>
                              <w:rFonts w:ascii="Lucida Sans Unicode" w:eastAsia="Times New Roman" w:hAnsi="Lucida Sans Unicode" w:cs="Lucida Sans Unicode"/>
                              <w:color w:val="0A0A09"/>
                              <w:kern w:val="0"/>
                              <w:sz w:val="20"/>
                              <w:szCs w:val="20"/>
                              <w:u w:val="single"/>
                              <w:shd w:val="clear" w:color="auto" w:fill="EDF72D"/>
                              <w:lang w:eastAsia="it-IT"/>
                              <w14:ligatures w14:val="none"/>
                            </w:rPr>
                            <w:t xml:space="preserve"> varie del 01.03.2022</w:t>
                          </w:r>
                        </w:hyperlink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0A0A09"/>
                            <w:kern w:val="0"/>
                            <w:sz w:val="20"/>
                            <w:szCs w:val="20"/>
                            <w:shd w:val="clear" w:color="auto" w:fill="EDF72D"/>
                            <w:lang w:eastAsia="it-IT"/>
                            <w14:ligatures w14:val="none"/>
                          </w:rPr>
                          <w:t>  </w:t>
                        </w:r>
                      </w:p>
                      <w:p w14:paraId="456F0041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4E6992CE" w14:textId="77777777" w:rsidR="00C4621C" w:rsidRPr="00C4621C" w:rsidRDefault="00C4621C" w:rsidP="00C4621C">
                        <w:pPr>
                          <w:spacing w:before="100" w:beforeAutospacing="1" w:after="100" w:afterAutospacing="1" w:line="240" w:lineRule="auto"/>
                          <w:jc w:val="center"/>
                          <w:outlineLvl w:val="2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  <w:t>Ma cosa è conveniente per un operatore/consulente/insegnante DBN?</w:t>
                        </w:r>
                      </w:p>
                      <w:p w14:paraId="4331D6D5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Ma può convenire essere “lavoratore autonomo occasionale” pagando la Ritenuta di Acconto (R.A.) invece che P.iva forfetaria? Tenendo conto che le somme incassate vanno in cumulo con gli altri redditi e quindi il 20% anticipato potrebbe diventare il 23% o il 35%.</w:t>
                        </w:r>
                      </w:p>
                      <w:p w14:paraId="6A0B75BB" w14:textId="77777777" w:rsidR="00C4621C" w:rsidRPr="00C4621C" w:rsidRDefault="00C4621C" w:rsidP="002678EB">
                        <w:pPr>
                          <w:spacing w:after="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Facciamo qualche conto:</w:t>
                        </w:r>
                      </w:p>
                      <w:p w14:paraId="54B0644B" w14:textId="77777777" w:rsidR="00C4621C" w:rsidRPr="00C4621C" w:rsidRDefault="00C4621C" w:rsidP="002678EB">
                        <w:pPr>
                          <w:spacing w:after="0" w:line="276" w:lineRule="auto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lastRenderedPageBreak/>
                          <w:t>Quanto verso se faccio “prestazioni” annue per:</w:t>
                        </w:r>
                      </w:p>
                      <w:p w14:paraId="0E047787" w14:textId="77777777" w:rsidR="00C4621C" w:rsidRPr="00C4621C" w:rsidRDefault="00C4621C" w:rsidP="002678EB">
                        <w:pPr>
                          <w:spacing w:after="0" w:line="276" w:lineRule="auto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totale            lavoro occasionale R.A.                 p.iva 960909 primi 5 anni   </w:t>
                        </w:r>
                      </w:p>
                      <w:p w14:paraId="5C6A2732" w14:textId="77777777" w:rsidR="00C4621C" w:rsidRPr="00C4621C" w:rsidRDefault="00C4621C" w:rsidP="002678EB">
                        <w:pPr>
                          <w:spacing w:after="0" w:line="276" w:lineRule="auto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  100 €            20 € senza pensione                    20,8 € con pensione*</w:t>
                        </w:r>
                      </w:p>
                      <w:p w14:paraId="6F6E88FF" w14:textId="77777777" w:rsidR="00C4621C" w:rsidRPr="00C4621C" w:rsidRDefault="00C4621C" w:rsidP="002678EB">
                        <w:pPr>
                          <w:spacing w:after="0" w:line="276" w:lineRule="auto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  300 €            60 € senza pensione                     63,4 € con pensione</w:t>
                        </w:r>
                      </w:p>
                      <w:p w14:paraId="7E8A84B0" w14:textId="77777777" w:rsidR="00C4621C" w:rsidRPr="00C4621C" w:rsidRDefault="00C4621C" w:rsidP="002678EB">
                        <w:pPr>
                          <w:spacing w:after="0" w:line="276" w:lineRule="auto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 1000 €         200 € senza pensione                    208 € con pensione</w:t>
                        </w:r>
                      </w:p>
                      <w:p w14:paraId="23113D10" w14:textId="77777777" w:rsidR="00C4621C" w:rsidRPr="00C4621C" w:rsidRDefault="00C4621C" w:rsidP="002678EB">
                        <w:pPr>
                          <w:spacing w:after="0" w:line="276" w:lineRule="auto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  5000 €        1000 € senza pensione                  1040 con pensione </w:t>
                        </w:r>
                      </w:p>
                      <w:p w14:paraId="676062A8" w14:textId="77777777" w:rsidR="00C4621C" w:rsidRPr="00C4621C" w:rsidRDefault="00C4621C" w:rsidP="00C4621C">
                        <w:pPr>
                          <w:spacing w:before="100" w:beforeAutospacing="1" w:after="100" w:afterAutospacing="1" w:line="240" w:lineRule="auto"/>
                          <w:outlineLvl w:val="4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*con pensione significa che circa l’85% dei versamenti è accantonato nella gestione separata dell’Inps per la tua futura pensione (senza minimi di anni lavorativi)</w:t>
                        </w:r>
                      </w:p>
                      <w:p w14:paraId="77B5AAAF" w14:textId="3EBFC4C6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Vedi i conteggi dettagliati a </w:t>
                        </w:r>
                        <w:r w:rsidR="00F02AAB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u w:val="single"/>
                            <w:shd w:val="clear" w:color="auto" w:fill="FAF216"/>
                            <w:lang w:eastAsia="it-IT"/>
                            <w14:ligatures w14:val="none"/>
                          </w:rPr>
                          <w:fldChar w:fldCharType="begin"/>
                        </w:r>
                        <w:r w:rsidR="00F02AAB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u w:val="single"/>
                            <w:shd w:val="clear" w:color="auto" w:fill="FAF216"/>
                            <w:lang w:eastAsia="it-IT"/>
                            <w14:ligatures w14:val="none"/>
                          </w:rPr>
                          <w:instrText>HYPERLINK "https://www.movimentoliberedbn.com/servizi/conteggi-confronto-lavoro-occasionale-p-iva-forfetaria/view"</w:instrText>
                        </w:r>
                        <w:r w:rsidR="00F02AAB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u w:val="single"/>
                            <w:shd w:val="clear" w:color="auto" w:fill="FAF216"/>
                            <w:lang w:eastAsia="it-IT"/>
                            <w14:ligatures w14:val="none"/>
                          </w:rPr>
                        </w:r>
                        <w:r w:rsidR="00F02AAB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u w:val="single"/>
                            <w:shd w:val="clear" w:color="auto" w:fill="FAF216"/>
                            <w:lang w:eastAsia="it-IT"/>
                            <w14:ligatures w14:val="none"/>
                          </w:rPr>
                          <w:fldChar w:fldCharType="separate"/>
                        </w:r>
                        <w:r w:rsidRPr="00F02AAB">
                          <w:rPr>
                            <w:rStyle w:val="Collegamentoipertestuale"/>
                            <w:rFonts w:ascii="Lucida Sans Unicode" w:eastAsia="Times New Roman" w:hAnsi="Lucida Sans Unicode" w:cs="Lucida Sans Unicode"/>
                            <w:b/>
                            <w:bCs/>
                            <w:kern w:val="0"/>
                            <w:sz w:val="20"/>
                            <w:szCs w:val="20"/>
                            <w:shd w:val="clear" w:color="auto" w:fill="FAF216"/>
                            <w:lang w:eastAsia="it-IT"/>
                            <w14:ligatures w14:val="none"/>
                          </w:rPr>
                          <w:t>qu</w:t>
                        </w:r>
                        <w:r w:rsidRPr="00F02AAB">
                          <w:rPr>
                            <w:rStyle w:val="Collegamentoipertestuale"/>
                            <w:rFonts w:ascii="Lucida Sans Unicode" w:eastAsia="Times New Roman" w:hAnsi="Lucida Sans Unicode" w:cs="Lucida Sans Unicode"/>
                            <w:b/>
                            <w:bCs/>
                            <w:kern w:val="0"/>
                            <w:sz w:val="20"/>
                            <w:szCs w:val="20"/>
                            <w:shd w:val="clear" w:color="auto" w:fill="FAF216"/>
                            <w:lang w:eastAsia="it-IT"/>
                            <w14:ligatures w14:val="none"/>
                          </w:rPr>
                          <w:t>e</w:t>
                        </w:r>
                        <w:r w:rsidRPr="00F02AAB">
                          <w:rPr>
                            <w:rStyle w:val="Collegamentoipertestuale"/>
                            <w:rFonts w:ascii="Lucida Sans Unicode" w:eastAsia="Times New Roman" w:hAnsi="Lucida Sans Unicode" w:cs="Lucida Sans Unicode"/>
                            <w:b/>
                            <w:bCs/>
                            <w:kern w:val="0"/>
                            <w:sz w:val="20"/>
                            <w:szCs w:val="20"/>
                            <w:shd w:val="clear" w:color="auto" w:fill="FAF216"/>
                            <w:lang w:eastAsia="it-IT"/>
                            <w14:ligatures w14:val="none"/>
                          </w:rPr>
                          <w:t>sto link</w:t>
                        </w:r>
                        <w:r w:rsidR="00F02AAB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0"/>
                            <w:szCs w:val="20"/>
                            <w:u w:val="single"/>
                            <w:shd w:val="clear" w:color="auto" w:fill="FAF216"/>
                            <w:lang w:eastAsia="it-IT"/>
                            <w14:ligatures w14:val="none"/>
                          </w:rPr>
                          <w:fldChar w:fldCharType="end"/>
                        </w:r>
                      </w:p>
                      <w:p w14:paraId="0F61EBBF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Difficile credere che una attività “occasionale” possa fatturare più di 5.000 euro ma se succedesse si aggiungerebbe alla R.A. una quota Inps tra il 33-35 % portando gli oneri al 53-55% per il lavoro autonomo occasionale!</w:t>
                        </w:r>
                      </w:p>
                      <w:p w14:paraId="3A9DAEB7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Non esiste il limite di 5000 € per il lavoro autonomo occasionale ma nel ns. settore le fatture sono “piccole” per cui mediamente a 5000 € corrispondono a 100-200 fatture e quindi fuori dalla “occasionalità”.</w:t>
                        </w:r>
                      </w:p>
                      <w:p w14:paraId="4E448263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Val la pena di rinunciare alle quote di pensione e soprattutto di rischiare sanzioni per pochi euro? In sintesi le differenze sono:</w:t>
                        </w:r>
                      </w:p>
                      <w:p w14:paraId="354AFCFD" w14:textId="77777777" w:rsidR="00C4621C" w:rsidRPr="00C4621C" w:rsidRDefault="00C4621C" w:rsidP="00C4621C">
                        <w:pPr>
                          <w:spacing w:after="0" w:line="276" w:lineRule="auto"/>
                          <w:jc w:val="center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276BF2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0,8 € su 100 €</w:t>
                        </w:r>
                      </w:p>
                      <w:p w14:paraId="18D83467" w14:textId="77777777" w:rsidR="00C4621C" w:rsidRPr="00C4621C" w:rsidRDefault="00C4621C" w:rsidP="00C4621C">
                        <w:pPr>
                          <w:spacing w:after="0" w:line="276" w:lineRule="auto"/>
                          <w:jc w:val="center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276BF2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3,4 € su 300 €</w:t>
                        </w:r>
                      </w:p>
                      <w:p w14:paraId="395F19A0" w14:textId="77777777" w:rsidR="00C4621C" w:rsidRPr="00C4621C" w:rsidRDefault="00C4621C" w:rsidP="00C4621C">
                        <w:pPr>
                          <w:spacing w:after="0" w:line="276" w:lineRule="auto"/>
                          <w:jc w:val="center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276BF2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8 € su 1000 €</w:t>
                        </w:r>
                      </w:p>
                      <w:p w14:paraId="1066F089" w14:textId="77777777" w:rsidR="00C4621C" w:rsidRPr="00C4621C" w:rsidRDefault="00C4621C" w:rsidP="00C4621C">
                        <w:pPr>
                          <w:spacing w:after="0" w:line="276" w:lineRule="auto"/>
                          <w:jc w:val="center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276BF2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40 € su 5000 €</w:t>
                        </w:r>
                      </w:p>
                      <w:p w14:paraId="58267057" w14:textId="2EF03E26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Dal 6° anno la differenza aumenta ma resta modesta per il ns. settore (fino ai 1000 </w:t>
                        </w:r>
                        <w:proofErr w:type="gramStart"/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€)  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shd w:val="clear" w:color="auto" w:fill="F7F7F0"/>
                            <w:lang w:eastAsia="it-IT"/>
                            <w14:ligatures w14:val="none"/>
                          </w:rPr>
                          <w:t>vedi</w:t>
                        </w:r>
                        <w:proofErr w:type="gramEnd"/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shd w:val="clear" w:color="auto" w:fill="F7F7F0"/>
                            <w:lang w:eastAsia="it-IT"/>
                            <w14:ligatures w14:val="none"/>
                          </w:rPr>
                          <w:t xml:space="preserve"> i conteggi dettagliati </w:t>
                        </w:r>
                        <w:hyperlink r:id="rId6" w:history="1">
                          <w:r w:rsidRPr="00F02AAB">
                            <w:rPr>
                              <w:rStyle w:val="Collegamentoipertestuale"/>
                              <w:rFonts w:ascii="Lucida Sans Unicode" w:eastAsia="Times New Roman" w:hAnsi="Lucida Sans Unicode" w:cs="Lucida Sans Unicode"/>
                              <w:b/>
                              <w:bCs/>
                              <w:kern w:val="0"/>
                              <w:sz w:val="20"/>
                              <w:szCs w:val="20"/>
                              <w:shd w:val="clear" w:color="auto" w:fill="F1F51B"/>
                              <w:lang w:eastAsia="it-IT"/>
                              <w14:ligatures w14:val="none"/>
                            </w:rPr>
                            <w:t>a qu</w:t>
                          </w:r>
                          <w:r w:rsidRPr="00F02AAB">
                            <w:rPr>
                              <w:rStyle w:val="Collegamentoipertestuale"/>
                              <w:rFonts w:ascii="Lucida Sans Unicode" w:eastAsia="Times New Roman" w:hAnsi="Lucida Sans Unicode" w:cs="Lucida Sans Unicode"/>
                              <w:b/>
                              <w:bCs/>
                              <w:kern w:val="0"/>
                              <w:sz w:val="20"/>
                              <w:szCs w:val="20"/>
                              <w:shd w:val="clear" w:color="auto" w:fill="F1F51B"/>
                              <w:lang w:eastAsia="it-IT"/>
                              <w14:ligatures w14:val="none"/>
                            </w:rPr>
                            <w:t>e</w:t>
                          </w:r>
                          <w:r w:rsidRPr="00F02AAB">
                            <w:rPr>
                              <w:rStyle w:val="Collegamentoipertestuale"/>
                              <w:rFonts w:ascii="Lucida Sans Unicode" w:eastAsia="Times New Roman" w:hAnsi="Lucida Sans Unicode" w:cs="Lucida Sans Unicode"/>
                              <w:b/>
                              <w:bCs/>
                              <w:kern w:val="0"/>
                              <w:sz w:val="20"/>
                              <w:szCs w:val="20"/>
                              <w:shd w:val="clear" w:color="auto" w:fill="F1F51B"/>
                              <w:lang w:eastAsia="it-IT"/>
                              <w14:ligatures w14:val="none"/>
                            </w:rPr>
                            <w:t>s</w:t>
                          </w:r>
                          <w:r w:rsidRPr="00F02AAB">
                            <w:rPr>
                              <w:rStyle w:val="Collegamentoipertestuale"/>
                              <w:rFonts w:ascii="Lucida Sans Unicode" w:eastAsia="Times New Roman" w:hAnsi="Lucida Sans Unicode" w:cs="Lucida Sans Unicode"/>
                              <w:b/>
                              <w:bCs/>
                              <w:kern w:val="0"/>
                              <w:sz w:val="20"/>
                              <w:szCs w:val="20"/>
                              <w:shd w:val="clear" w:color="auto" w:fill="F1F51B"/>
                              <w:lang w:eastAsia="it-IT"/>
                              <w14:ligatures w14:val="none"/>
                            </w:rPr>
                            <w:t>t</w:t>
                          </w:r>
                          <w:r w:rsidRPr="00F02AAB">
                            <w:rPr>
                              <w:rStyle w:val="Collegamentoipertestuale"/>
                              <w:rFonts w:ascii="Lucida Sans Unicode" w:eastAsia="Times New Roman" w:hAnsi="Lucida Sans Unicode" w:cs="Lucida Sans Unicode"/>
                              <w:b/>
                              <w:bCs/>
                              <w:kern w:val="0"/>
                              <w:sz w:val="20"/>
                              <w:szCs w:val="20"/>
                              <w:shd w:val="clear" w:color="auto" w:fill="F1F51B"/>
                              <w:lang w:eastAsia="it-IT"/>
                              <w14:ligatures w14:val="none"/>
                            </w:rPr>
                            <w:t>o link</w:t>
                          </w:r>
                        </w:hyperlink>
                      </w:p>
                      <w:p w14:paraId="55B098C3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Senza rischiare di incappare in infortuni legati alle interpretazioni di “occasionalità” o di “lavoro intellettuale”. E godendo dei versamenti contributivi per una pensione futura.</w:t>
                        </w:r>
                      </w:p>
                      <w:p w14:paraId="72E164E7" w14:textId="77777777" w:rsidR="00C4621C" w:rsidRPr="00C4621C" w:rsidRDefault="00C4621C" w:rsidP="00C4621C">
                        <w:pPr>
                          <w:spacing w:before="100" w:beforeAutospacing="1" w:after="100" w:afterAutospacing="1" w:line="240" w:lineRule="auto"/>
                          <w:jc w:val="center"/>
                          <w:outlineLvl w:val="2"/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3F3F3F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  <w:t>Così risparmio i costi del commercialista!</w:t>
                        </w:r>
                      </w:p>
                      <w:p w14:paraId="4BE8D99E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Ma sei capace di gestirti gli F24 relative alle “prestazioni occasionali” e di fare la dichiarazione dei redditi a fine anno inserendo le cifre tra gli “altri redditi” o i “redditi diversi”? E di detrarre le cifre versate come R.A. dalle tasse, chiedendo l’eventuale rimborso se vai in credito d’imposta?</w:t>
                        </w:r>
                      </w:p>
                      <w:p w14:paraId="3EF16B39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lastRenderedPageBreak/>
                          <w:t>Gestire correttamente “il lavoro autonomo occasionale” comporta adempimenti che richiedono competenza e esperienza.</w:t>
                        </w:r>
                      </w:p>
                      <w:p w14:paraId="4EAB47F7" w14:textId="26491F3B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Se lavori per una associazione o un soggetto con p.iva il 20% di R.A. te lo devono trattenere loro e versare allo stato. Se lavori per le persone “normali” </w:t>
                        </w:r>
                        <w:r w:rsidR="002678EB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la somma incassata durante l’anno va in cumulo con gli altri redditi e lo devi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inserire </w:t>
                        </w:r>
                        <w:r w:rsidR="002678EB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come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reddito addizionale nella dichiarazione annuale, probabilmente al 23%.</w:t>
                        </w:r>
                      </w:p>
                      <w:p w14:paraId="1BF4BBE7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Sul piano pratico gestire il “lavoro autonomo occasionale” non è più semplice di gestire una p.iva forfetaria.</w:t>
                        </w:r>
                      </w:p>
                      <w:p w14:paraId="16D95959" w14:textId="4407B98E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Se sei capace di far tutto autonomamente (con l’ausilio degli strumenti messi a disposizione dal movimento) è più semplice gestire la p.iva </w:t>
                        </w:r>
                        <w:r w:rsidR="002678EB"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forfetaria</w:t>
                        </w:r>
                        <w:r w:rsidR="002678EB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;</w:t>
                        </w:r>
                        <w:r w:rsidR="002678EB"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se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hai bisogno di un professionista o di CAF/patronati, i costi sono analoghi.</w:t>
                        </w:r>
                      </w:p>
                      <w:p w14:paraId="2B45694D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A meno di voler lavorare in nero, ma può essere rischioso…. e sicuramente poco dignitoso.</w:t>
                        </w:r>
                      </w:p>
                      <w:p w14:paraId="20E56AC5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Claudio Parolin</w:t>
                        </w:r>
                      </w:p>
                      <w:p w14:paraId="1C3DB919" w14:textId="77777777" w:rsidR="00C4621C" w:rsidRPr="00C4621C" w:rsidRDefault="00C4621C" w:rsidP="00C4621C">
                        <w:pPr>
                          <w:spacing w:before="240" w:after="24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P.S. Perché le “prestazioni occasionali” non sono utilizzabili dagli operatori/consulenti/insegnanti? Non sono adatte alle attività del ns. settore perché richiedono a) 2 soggetti; l’utilizzatore (chi commissiona la prestazione, il cliente) e il prestatore (chi offre il servizio, l’operatore/insegnante); b) un accordo tra l’utilizzatore e il prestatore che stabilisca la natura della prestazione, la durata, il compenso ecc.; c) 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FF0000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una comunicazione preventiva</w:t>
                        </w: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alle autorità preposte (Inps e Ispettorato Nazionale del Lavoro).</w:t>
                        </w:r>
                      </w:p>
                      <w:p w14:paraId="06F2AA09" w14:textId="77777777" w:rsidR="00C4621C" w:rsidRPr="00C4621C" w:rsidRDefault="00C4621C" w:rsidP="00C4621C">
                        <w:pPr>
                          <w:spacing w:before="240" w:after="0" w:line="240" w:lineRule="auto"/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C4621C">
                          <w:rPr>
                            <w:rFonts w:ascii="Lucida Sans Unicode" w:eastAsia="Times New Roman" w:hAnsi="Lucida Sans Unicode" w:cs="Lucida Sans Unicode"/>
                            <w:color w:val="3F3F3F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È chiaro che non è gestibile nei trattamenti a singoli clienti. Non val la pena quindi di entrare nel merito dei limiti (5.000€/anno, ecc.)</w:t>
                        </w:r>
                      </w:p>
                    </w:tc>
                  </w:tr>
                </w:tbl>
                <w:p w14:paraId="75D3558A" w14:textId="77777777" w:rsidR="00C4621C" w:rsidRPr="00C4621C" w:rsidRDefault="00C4621C" w:rsidP="00C4621C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eastAsia="it-IT"/>
                      <w14:ligatures w14:val="none"/>
                    </w:rPr>
                  </w:pPr>
                </w:p>
              </w:tc>
            </w:tr>
          </w:tbl>
          <w:p w14:paraId="69F566B2" w14:textId="77777777" w:rsidR="00C4621C" w:rsidRPr="00C4621C" w:rsidRDefault="00C4621C" w:rsidP="00C4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"/>
                <w:szCs w:val="2"/>
                <w:lang w:eastAsia="it-IT"/>
                <w14:ligatures w14:val="none"/>
              </w:rPr>
            </w:pPr>
          </w:p>
        </w:tc>
      </w:tr>
    </w:tbl>
    <w:p w14:paraId="46677BD9" w14:textId="77777777" w:rsidR="00B17D69" w:rsidRDefault="00B17D69"/>
    <w:sectPr w:rsidR="00B17D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1C"/>
    <w:rsid w:val="00222773"/>
    <w:rsid w:val="002678EB"/>
    <w:rsid w:val="00B17D69"/>
    <w:rsid w:val="00C4621C"/>
    <w:rsid w:val="00CD3B0A"/>
    <w:rsid w:val="00F0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C28E"/>
  <w15:chartTrackingRefBased/>
  <w15:docId w15:val="{E2DB9E7F-EFFA-4D0D-BA07-52CA1880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46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6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6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6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6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6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6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6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6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6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6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6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62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62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62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62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62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62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6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6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6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6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62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62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62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6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62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621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02AA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2AA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2AA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vimentoliberedbn.com/servizi/conteggi-confronto-lavoro-occasionale-p-iva-forfetaria/view" TargetMode="External"/><Relationship Id="rId5" Type="http://schemas.openxmlformats.org/officeDocument/2006/relationships/hyperlink" Target="https://www.movimentoliberedbn.com/servizi/fac-lavoro-autonomo-occasionale-marzo-2022/view" TargetMode="External"/><Relationship Id="rId4" Type="http://schemas.openxmlformats.org/officeDocument/2006/relationships/hyperlink" Target="https://www.movimentoliberedbn.com/servizi/fac-lavoro-autonomo-occasionale-gennaio-2022/vie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Parolin Parolin</cp:lastModifiedBy>
  <cp:revision>1</cp:revision>
  <dcterms:created xsi:type="dcterms:W3CDTF">2024-12-06T11:58:00Z</dcterms:created>
  <dcterms:modified xsi:type="dcterms:W3CDTF">2024-12-06T15:05:00Z</dcterms:modified>
</cp:coreProperties>
</file>